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  <w:tblGridChange w:id="0">
          <w:tblGrid>
            <w:gridCol w:w="161"/>
            <w:gridCol w:w="2309"/>
            <w:gridCol w:w="2204"/>
            <w:gridCol w:w="1470"/>
            <w:gridCol w:w="390"/>
            <w:gridCol w:w="3101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FreeSerif" w:cs="FreeSerif" w:eastAsia="FreeSerif" w:hAnsi="FreeSerif"/>
                <w:color w:val="666666"/>
                <w:sz w:val="18"/>
                <w:szCs w:val="18"/>
              </w:rPr>
              <w:drawing>
                <wp:inline distB="0" distT="0" distL="0" distR="0">
                  <wp:extent cx="2898775" cy="1009015"/>
                  <wp:effectExtent b="0" l="0" r="0" t="0"/>
                  <wp:docPr id="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Liberation Sans Narrow" w:cs="Liberation Sans Narrow" w:eastAsia="Liberation Sans Narrow" w:hAnsi="Liberation Sans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551815" cy="586740"/>
                  <wp:effectExtent b="0" l="0" r="0" t="0"/>
                  <wp:docPr id="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mallCaps w:val="1"/>
                <w:color w:val="6666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FreeSerif" w:cs="FreeSerif" w:eastAsia="FreeSerif" w:hAnsi="FreeSerif"/>
                <w:smallCaps w:val="1"/>
                <w:color w:val="666666"/>
                <w:sz w:val="18"/>
                <w:szCs w:val="18"/>
              </w:rPr>
              <w:drawing>
                <wp:inline distB="0" distT="0" distL="0" distR="0">
                  <wp:extent cx="1527175" cy="370840"/>
                  <wp:effectExtent b="0" l="0" r="0" t="0"/>
                  <wp:docPr id="3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666666"/>
                <w:sz w:val="16"/>
                <w:szCs w:val="16"/>
                <w:rtl w:val="0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iberation Sans Narrow" w:cs="Liberation Sans Narrow" w:eastAsia="Liberation Sans Narrow" w:hAnsi="Liberation Sans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PIANO DI LAVORO ANNUALE DEL DOCENTE A.S.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muz54wz7ni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i4gvvmky6lf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cognome della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Giada Dal Canto</w:t>
      </w:r>
    </w:p>
    <w:p w:rsidR="00000000" w:rsidDel="00000000" w:rsidP="00000000" w:rsidRDefault="00000000" w:rsidRPr="00000000" w14:paraId="0000001B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jrsf0v17y9u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l4ln8tk5f5mi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Disciplina insegnata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Religione</w:t>
      </w:r>
    </w:p>
    <w:p w:rsidR="00000000" w:rsidDel="00000000" w:rsidP="00000000" w:rsidRDefault="00000000" w:rsidRPr="00000000" w14:paraId="0000001D">
      <w:pPr>
        <w:tabs>
          <w:tab w:val="center" w:leader="none" w:pos="4819"/>
          <w:tab w:val="right" w:leader="none" w:pos="9638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kz53r8dcjmb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 di testo in uso: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Solinas L., Noi domani, Sei editrice </w:t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708"/>
        </w:tabs>
        <w:ind w:left="43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Classe e Sezione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2A</w:t>
      </w:r>
    </w:p>
    <w:p w:rsidR="00000000" w:rsidDel="00000000" w:rsidP="00000000" w:rsidRDefault="00000000" w:rsidRPr="00000000" w14:paraId="00000021">
      <w:pPr>
        <w:keepNext w:val="1"/>
        <w:tabs>
          <w:tab w:val="left" w:leader="none" w:pos="70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708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Indirizzo di studio: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Servizi per la sanità e l’assistenza sociale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Competenze che si intendono sviluppare o traguardi di competenza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Costruire un’identità libera e responsabile, ponendosi domande di senso nel confronto con i contenuti del messaggio evangelico secondo la tradizione della Chiesa;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il contributo sempre attuale della tradizione cristiana allo sviluppo della civiltà umana, anche in dialogo con altre tradizioni culturali e religiose;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la dimensione religiosa della vita umana a partire dalla conoscenza della Bibbia e della persona di Gesù Cristo, riconoscendo il senso e il significato del linguaggio religioso cristiano.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Descrizione di conoscenze e abilità, suddivise in percorsi didattici, evidenziando per ognuna quelle essenziali o minime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alle Linee Guida e ai documenti dei dipartimenti)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1: La figura di Gesù e il suo contesto sociale</w:t>
      </w:r>
    </w:p>
    <w:p w:rsidR="00000000" w:rsidDel="00000000" w:rsidP="00000000" w:rsidRDefault="00000000" w:rsidRPr="00000000" w14:paraId="0000003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Confrontarsi con la figura di Gesù, con un particolare focus sulla sua presenza all’interno di uno specifico contesto socioculturale. Riflettere sui temi dell’appartenenza a un gruppo e delle aspettative sociali. Confrontarsi con alcuni contenuti del racconto evangelico. </w:t>
      </w:r>
    </w:p>
    <w:p w:rsidR="00000000" w:rsidDel="00000000" w:rsidP="00000000" w:rsidRDefault="00000000" w:rsidRPr="00000000" w14:paraId="0000003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contenuti essenziali della figura di Gesù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il contesto socio culturale della Palestina del I secolo</w:t>
      </w:r>
    </w:p>
    <w:p w:rsidR="00000000" w:rsidDel="00000000" w:rsidP="00000000" w:rsidRDefault="00000000" w:rsidRPr="00000000" w14:paraId="00000037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riflettere sulla nostra relazione con il contesto di appartenenza, riconoscendone il valore e talvolta i limiti. Imparare a orientarsi nei principali contenuti inerenti la figura di Gesù.</w:t>
      </w:r>
    </w:p>
    <w:p w:rsidR="00000000" w:rsidDel="00000000" w:rsidP="00000000" w:rsidRDefault="00000000" w:rsidRPr="00000000" w14:paraId="0000003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Confrontarsi con la figura di Gesù e con il suo contesto sociale di appartenenza. </w:t>
      </w:r>
    </w:p>
    <w:p w:rsidR="00000000" w:rsidDel="00000000" w:rsidP="00000000" w:rsidRDefault="00000000" w:rsidRPr="00000000" w14:paraId="0000003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2: Le grandi religioni monoteiste: Ebraismo, Cristianesimo e 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A partire dal contesto in cui si vive, interagire con persone di credo differente sviluppando un’identità capace di accoglienza, confronto e dialogo.</w:t>
      </w:r>
    </w:p>
    <w:p w:rsidR="00000000" w:rsidDel="00000000" w:rsidP="00000000" w:rsidRDefault="00000000" w:rsidRPr="00000000" w14:paraId="0000004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Sapersi orientare criticamente nella comprensione dell’attuale conflitto mediorientale.</w:t>
      </w:r>
    </w:p>
    <w:p w:rsidR="00000000" w:rsidDel="00000000" w:rsidP="00000000" w:rsidRDefault="00000000" w:rsidRPr="00000000" w14:paraId="00000041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Recuperare i principali contenuti della fede ebraica dall’anno precedente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cristiana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i principali contenuti della fede islamica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Focus sull’attuale conflitto Israelo-Palestinese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il profondo legame che intercorre tra Ebraismo, Islam e Cristianesimo. Imparare a impostare un dialogo con posizioni religiose e culturali diverse dalla propria, nel rispetto, nel confronto e nell’arricchimento reciproco. </w:t>
      </w:r>
    </w:p>
    <w:p w:rsidR="00000000" w:rsidDel="00000000" w:rsidP="00000000" w:rsidRDefault="00000000" w:rsidRPr="00000000" w14:paraId="0000004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Riconoscere i principali contenuti del credo ebraico, cristiano e islamico e comprenderne il valore religioso-esistenziale. Conoscere le ragioni storiche del conflitto mediorientale attuale.</w:t>
      </w:r>
    </w:p>
    <w:p w:rsidR="00000000" w:rsidDel="00000000" w:rsidP="00000000" w:rsidRDefault="00000000" w:rsidRPr="00000000" w14:paraId="0000004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Percorso 3: La cura della casa comune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4F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Attività o percorsi didattici concordati nel CdC a livello interdisciplinare - Educazione civica</w:t>
      </w:r>
    </w:p>
    <w:p w:rsidR="00000000" w:rsidDel="00000000" w:rsidP="00000000" w:rsidRDefault="00000000" w:rsidRPr="00000000" w14:paraId="00000059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Percorso di Educazione civica: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Stili di vita sostenibili. Incontro con Caritas Pisa.</w:t>
      </w:r>
    </w:p>
    <w:p w:rsidR="00000000" w:rsidDel="00000000" w:rsidP="00000000" w:rsidRDefault="00000000" w:rsidRPr="00000000" w14:paraId="0000005B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Competenze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 carattere emergenziale della crisi climatica che siamo attraversando, avendo come sfondo i valori e le riflessioni proposte dalla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Laudato Sì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(2015). Riflettere su alcuni stili di vita sostenibili da adottare e sull’importanza dell’impegno per questa causa comune. </w:t>
      </w:r>
    </w:p>
    <w:p w:rsidR="00000000" w:rsidDel="00000000" w:rsidP="00000000" w:rsidRDefault="00000000" w:rsidRPr="00000000" w14:paraId="0000005D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alcuni dati sulla crisi ecologica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tabs>
          <w:tab w:val="center" w:leader="none" w:pos="4819"/>
          <w:tab w:val="right" w:leader="none" w:pos="9638"/>
        </w:tabs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conoscere pratiche sostenibili da mettere in gioco</w:t>
      </w:r>
    </w:p>
    <w:p w:rsidR="00000000" w:rsidDel="00000000" w:rsidP="00000000" w:rsidRDefault="00000000" w:rsidRPr="00000000" w14:paraId="00000061">
      <w:pPr>
        <w:tabs>
          <w:tab w:val="center" w:leader="none" w:pos="4819"/>
          <w:tab w:val="right" w:leader="none" w:pos="9638"/>
        </w:tabs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Abilità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Imparare a mettere in gioco pratiche sostenibili, imparare a quantificare la nostra impronta ecologica</w:t>
      </w:r>
    </w:p>
    <w:p w:rsidR="00000000" w:rsidDel="00000000" w:rsidP="00000000" w:rsidRDefault="00000000" w:rsidRPr="00000000" w14:paraId="00000063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Obiettivi Minimi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Riflettere sulla crisi ecologica, sul valore della nostra casa comune e sulle pratiche sostenibili da adottare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Tipologie di verifica, elaborati ed esercitazioni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[Indicare un eventuale orientamento personale diverso da quello inserito nel PTOF e specificare quali hanno carattere formativo e quale sommativo]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verifica dell’apprendimento verrà fatta con modalità differenziate, prendendo in considerazione: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le problematiche della classe, cioè la situazione di partenza, la disponibilità e l’interesse, le dinamiche di partecipazione, l’impegno, il comportamento in classe in termini di attenzione, il rispetto dimostrato per le regole base della vita scolastica, e il grado di socializzazione;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tipo di contenuti trattati, la loro modalità di esposizione ed il metodo generale di insegnamento adottato;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il grado di complessità degli argomenti e il loro progressivo approfondimento all’interno del percorso scolastico;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la collocazione oraria della materia e il calendario scolastico;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l’interdisciplinarità e le attività integrative complementari e anche facoltative.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Saranno utilizzati i seguenti strumenti di verifica:</w:t>
        <w:br w:type="textWrapping"/>
        <w:t xml:space="preserve"> - giudizio sugli interventi spontanei (o sollecitati dall’insegnante) di partecipazione al dialogo educativo (per chiarimenti e approfondimenti) e sulla presentazione orale dei contenuti da parte dei ragazzi nel corso di dibattiti guidati;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verifica delle riflessioni personali e delle ricerche individuali o di gruppo svolte a partire da sussidi preparati dall’insegnante oppure su temi scelti dagli studenti e concordati con l’insegnante;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valutazione del modo con cui gli studenti assistono alla lezione, secondo l’interesse, la partecipazione attiva e/o passiva, il coinvolgimento e l’attenzione.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Criteri per le valutazioni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(fare riferimento a tutti i criteri di valutazione deliberati nel Ptof aggiornamento triennale 22/25; indicare solo le variazioni rispetto a quanto inserito nel PTOF))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Poiché l’Irc esprime la valutazione per l’interesse, la partecipazione e il profitto di ogni allievo con modalità diverse dalle altre discipline e in sintonia con le disposizioni che specificano la modalità formale di presentazione della Nota di valutazione per la materia (cm 17/10/86, n.286; cm 21/01/87, n. 11) si valuteranno gli allievi secondo la seguente griglia: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- Livello di conoscenza: scarsa conoscenza/conoscenza superficiale e frammentaria. Interesse: scarso/discontinuo e superficiale.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non ha conseguito le abilità richieste/qualche abilità utilizzata con incertezza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Insufficiente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- Livello di conoscenza: conosce gli argomenti fondamentali. Interesse: costante ma, a volte, superficiale.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comprende e rielabora testi semplici/risponde in modo pertinente alle domande/comprende ed utilizza i termini specifici di base in modo sufficientemente corretto.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Sufficiente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 - Livello di conoscenza: conosce e sa rielaborare i contenuti. Interesse: alterno/vivace.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su richiesta dell'insegnante /risponde in modo appropriato/non sempre utilizza i termini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D- Livello di conoscenza: conosce e sa rielaborare in modo personale i contenuti. Interesse: costante/vivace.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interviene in modo opportuno/risponde in modo logico ed appropriato/utilizza i termini specifici in modo adeguato.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- Livello di conoscenza: conosce in modo approfondito gli argomenti fondamentali/dimostra una conoscenza complessiva di tutti gli argomenti. Interesse: costante/vivace.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Livello di abilità: organizza autonomamente le conoscenze/analizza e valuta criticamente contenuti e procedure/rielabora in modo personale i contenuti e propone riflessioni critiche/comprende ed utilizza in modo corretto i termini specifici. Giudizio espresso: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Moltissimo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Metodi e strategie didattiche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 particolare indicare quelle finalizzate a mantenere l’interesse, a sviluppare la motivazione all’apprendimento, al recupero di conoscenze e abilità, al raggiungimento di obiettivi di competenza)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strategie di insegnamento privilegiate sono quelle esperienziali-induttive, per mezzo delle quali si stimolano e si coinvolgono gli studenti ad un apprendimento attivo e significativo. Le tecniche di insegnamento utilizzate sono: brevi lezioni frontali; lettura a voce alta di brani tratti dal libro di testo o da quotidiani o da altri sussidi; dibattiti guidati dall’insegnante; attività in cooperative learning;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apparsa evidente la necessità di integrare il libro in adozione con informazioni, esplicitazioni e aggiornamenti che tengano maggiormente conto del contesto sociale e culturale nel suo evolversi. Si farà uso di scritti tratti dai mass-media, dall’ambito letterario, dalle opere del pensiero e dall’ambito artistico italiano ed estero.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Infine, ci si avvarrà di alcuni sussidi audiovisivi, quali slides, documentari, film e altro, che saranno presentati, commentati e discussi con tutta la classe.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ritengono strumenti alternativamente utili al processo d’insegnamento e apprendimento i seguenti: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lavagna, LIM, fotocopie, articoli tratti da quotidiani o da altri mass media.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corso dell’anno scolastico saranno perciò utilizzati questi spazi e mezzi della scuola: aula video, laboratori informatici.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center" w:leader="none" w:pos="7088"/>
        </w:tabs>
        <w:spacing w:after="100" w:before="1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Pisa li 22/11/2023</w:t>
        <w:tab/>
        <w:t xml:space="preserve">                                   La docente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Giada Dal Canto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72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6rAeW/khvK6jL22fOLJuBsGvw==">CgMxLjAyCGguZ2pkZ3hzMg5oLjRtdXo1NHd6N25pNzIOaC4xaTRndnZta3k2bGYyDmguanJzZjB2MTd5OXVwMg5oLmw0bG44dGs1ZjVtaTIOaC5rejUzcjhkY2ptYmI4AHIhMVlmWFNyWFItYnNJUzh1Z2lYYU4yV19IU1FjWDNSUXNo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2022-10-09T09:33:00Z</dcterms:created>
  <dc:creator>fiber</dc:creator>
</cp:coreProperties>
</file>